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2DD1B" w14:textId="260E12E3" w:rsidR="00765897" w:rsidRPr="00453A79" w:rsidRDefault="00765897" w:rsidP="00B26339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r w:rsidRPr="00453A79">
        <w:rPr>
          <w:rFonts w:ascii="Arial" w:eastAsia="SimSun" w:hAnsi="Arial" w:cs="Arial"/>
          <w:b/>
          <w:sz w:val="24"/>
          <w:szCs w:val="24"/>
        </w:rPr>
        <w:t>3GPP TSG-RAN WG4 Meeting</w:t>
      </w:r>
      <w:r w:rsidRPr="00453A79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Pr="00453A79">
        <w:rPr>
          <w:rFonts w:ascii="Arial" w:eastAsia="SimSun" w:hAnsi="Arial" w:cs="Arial"/>
          <w:b/>
          <w:sz w:val="24"/>
          <w:szCs w:val="24"/>
        </w:rPr>
        <w:t>9</w:t>
      </w:r>
      <w:r w:rsidR="00743985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6</w:t>
      </w:r>
      <w:r w:rsidR="00DA5C76" w:rsidRPr="00453A79">
        <w:rPr>
          <w:rFonts w:ascii="Arial" w:eastAsia="SimSun" w:hAnsi="Arial" w:cs="Arial"/>
          <w:b/>
          <w:sz w:val="24"/>
          <w:szCs w:val="24"/>
        </w:rPr>
        <w:t>-e</w:t>
      </w:r>
      <w:r w:rsidRPr="00453A79">
        <w:rPr>
          <w:rFonts w:ascii="Arial" w:eastAsia="SimSun" w:hAnsi="Arial" w:cs="Arial"/>
          <w:sz w:val="24"/>
          <w:szCs w:val="24"/>
          <w:lang w:val="de-DE"/>
        </w:rPr>
        <w:tab/>
      </w:r>
      <w:r w:rsidR="001F6C11" w:rsidRPr="001F6C11">
        <w:rPr>
          <w:rFonts w:ascii="Arial" w:eastAsia="SimSun" w:hAnsi="Arial" w:cs="Arial"/>
          <w:b/>
          <w:sz w:val="24"/>
          <w:szCs w:val="24"/>
          <w:lang w:val="de-DE"/>
        </w:rPr>
        <w:t>R4-2011041</w:t>
      </w:r>
    </w:p>
    <w:p w14:paraId="2A705768" w14:textId="6209F402" w:rsidR="00334170" w:rsidRPr="00453A79" w:rsidRDefault="00DA5C76" w:rsidP="00334170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r w:rsidRPr="00453A79">
        <w:rPr>
          <w:rFonts w:ascii="Arial" w:eastAsia="SimSun" w:hAnsi="Arial"/>
          <w:b/>
          <w:sz w:val="24"/>
          <w:szCs w:val="24"/>
          <w:lang w:eastAsia="zh-CN"/>
        </w:rPr>
        <w:t>E</w:t>
      </w:r>
      <w:r w:rsidR="00743985">
        <w:rPr>
          <w:rFonts w:ascii="Arial" w:eastAsia="SimSun" w:hAnsi="Arial"/>
          <w:b/>
          <w:sz w:val="24"/>
          <w:szCs w:val="24"/>
          <w:lang w:eastAsia="zh-CN"/>
        </w:rPr>
        <w:t>lectronic Meeting, 17-28</w:t>
      </w:r>
      <w:r w:rsidRPr="00453A79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743985">
        <w:rPr>
          <w:rFonts w:ascii="Arial" w:eastAsia="SimSun" w:hAnsi="Arial"/>
          <w:b/>
          <w:sz w:val="24"/>
          <w:szCs w:val="24"/>
          <w:lang w:eastAsia="zh-CN"/>
        </w:rPr>
        <w:t>Aug.,</w:t>
      </w:r>
      <w:r w:rsidRPr="00453A7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0E5AB96A" w14:textId="77777777" w:rsidR="00B26339" w:rsidRPr="00453A79" w:rsidRDefault="00B26339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32D5FF9B" w14:textId="5A6BF07E" w:rsidR="00214859" w:rsidRPr="00453A79" w:rsidRDefault="00214859" w:rsidP="00DA5C76">
      <w:pPr>
        <w:jc w:val="both"/>
        <w:rPr>
          <w:rFonts w:ascii="Arial" w:hAnsi="Arial"/>
          <w:sz w:val="24"/>
          <w:lang w:val="en-US" w:eastAsia="ja-JP"/>
        </w:rPr>
      </w:pPr>
      <w:r w:rsidRPr="00453A79">
        <w:rPr>
          <w:rFonts w:ascii="Arial" w:hAnsi="Arial"/>
          <w:b/>
          <w:sz w:val="24"/>
          <w:lang w:val="en-US"/>
        </w:rPr>
        <w:t>Agenda item:</w:t>
      </w:r>
      <w:r w:rsidR="00DA5C76" w:rsidRPr="00453A79">
        <w:rPr>
          <w:rFonts w:ascii="Arial" w:hAnsi="Arial"/>
          <w:sz w:val="24"/>
          <w:lang w:val="en-US"/>
        </w:rPr>
        <w:tab/>
      </w:r>
      <w:r w:rsidR="00DA5C76" w:rsidRPr="00453A79">
        <w:rPr>
          <w:rFonts w:ascii="Arial" w:hAnsi="Arial"/>
          <w:sz w:val="24"/>
          <w:lang w:val="en-US"/>
        </w:rPr>
        <w:tab/>
      </w:r>
      <w:r w:rsidR="0044167A">
        <w:rPr>
          <w:rFonts w:ascii="Arial" w:hAnsi="Arial"/>
          <w:sz w:val="24"/>
        </w:rPr>
        <w:t>7.1</w:t>
      </w:r>
      <w:r w:rsidR="0044167A">
        <w:rPr>
          <w:rFonts w:ascii="Arial" w:hAnsi="Arial" w:hint="eastAsia"/>
          <w:sz w:val="24"/>
          <w:lang w:eastAsia="ja-JP"/>
        </w:rPr>
        <w:t>0</w:t>
      </w:r>
      <w:r w:rsidR="0044167A">
        <w:rPr>
          <w:rFonts w:ascii="Arial" w:hAnsi="Arial"/>
          <w:sz w:val="24"/>
        </w:rPr>
        <w:t>.3.1</w:t>
      </w:r>
    </w:p>
    <w:p w14:paraId="56BBBA72" w14:textId="5D9DE952" w:rsidR="0081689A" w:rsidRPr="00453A79" w:rsidRDefault="00DA5C76" w:rsidP="00DA5C76">
      <w:pPr>
        <w:ind w:left="1136" w:hanging="1136"/>
        <w:rPr>
          <w:rFonts w:ascii="Arial" w:hAnsi="Arial"/>
          <w:sz w:val="24"/>
          <w:lang w:val="en-US"/>
        </w:rPr>
      </w:pPr>
      <w:r w:rsidRPr="00453A79">
        <w:rPr>
          <w:rFonts w:ascii="Arial" w:hAnsi="Arial"/>
          <w:b/>
          <w:sz w:val="24"/>
          <w:lang w:val="en-US"/>
        </w:rPr>
        <w:t>Source:</w:t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="0081689A" w:rsidRPr="00453A79">
        <w:rPr>
          <w:rFonts w:ascii="Arial" w:hAnsi="Arial" w:hint="eastAsia"/>
          <w:sz w:val="24"/>
          <w:lang w:val="en-US" w:eastAsia="ja-JP"/>
        </w:rPr>
        <w:t>NTT DOCOMO, INC.</w:t>
      </w:r>
    </w:p>
    <w:p w14:paraId="7AEC78C8" w14:textId="51737A4A" w:rsidR="00FA6851" w:rsidRPr="00453A79" w:rsidRDefault="0081689A" w:rsidP="00DA5C76">
      <w:pPr>
        <w:tabs>
          <w:tab w:val="left" w:pos="1620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453A79">
        <w:rPr>
          <w:rFonts w:ascii="Arial" w:hAnsi="Arial"/>
          <w:b/>
          <w:sz w:val="24"/>
          <w:lang w:val="en-US"/>
        </w:rPr>
        <w:t>Title:</w:t>
      </w:r>
      <w:r w:rsidR="00DA5C76" w:rsidRPr="00453A79">
        <w:rPr>
          <w:rFonts w:ascii="Arial" w:hAnsi="Arial"/>
          <w:sz w:val="24"/>
          <w:lang w:val="en-US"/>
        </w:rPr>
        <w:tab/>
      </w:r>
      <w:r w:rsidR="00DA5C76" w:rsidRPr="00453A79">
        <w:rPr>
          <w:rFonts w:ascii="Arial" w:hAnsi="Arial"/>
          <w:sz w:val="24"/>
          <w:lang w:val="en-US"/>
        </w:rPr>
        <w:tab/>
      </w:r>
      <w:r w:rsidR="0044167A" w:rsidRPr="0044167A">
        <w:rPr>
          <w:rFonts w:ascii="Arial" w:hAnsi="Arial"/>
          <w:sz w:val="24"/>
        </w:rPr>
        <w:t>Views on 256QAM UE requirements for FR2</w:t>
      </w:r>
      <w:r w:rsidR="00D241B8" w:rsidRPr="00453A79">
        <w:rPr>
          <w:rFonts w:ascii="Arial" w:hAnsi="Arial"/>
          <w:sz w:val="24"/>
          <w:lang w:val="en-US" w:eastAsia="ja-JP"/>
        </w:rPr>
        <w:t xml:space="preserve"> </w:t>
      </w:r>
    </w:p>
    <w:p w14:paraId="5CE29AE6" w14:textId="4B595100" w:rsidR="0081689A" w:rsidRPr="00453A79" w:rsidRDefault="0081689A" w:rsidP="00DA5C76">
      <w:pPr>
        <w:ind w:left="1980" w:hanging="1980"/>
        <w:jc w:val="both"/>
        <w:rPr>
          <w:lang w:eastAsia="ja-JP"/>
        </w:rPr>
      </w:pPr>
      <w:r w:rsidRPr="00453A79">
        <w:rPr>
          <w:rFonts w:ascii="Arial" w:hAnsi="Arial"/>
          <w:b/>
          <w:sz w:val="24"/>
          <w:lang w:val="en-US"/>
        </w:rPr>
        <w:t>Document for:</w:t>
      </w:r>
      <w:r w:rsidR="00DA5C76" w:rsidRPr="00453A79">
        <w:rPr>
          <w:rFonts w:ascii="Arial" w:hAnsi="Arial"/>
          <w:sz w:val="24"/>
          <w:lang w:val="en-US"/>
        </w:rPr>
        <w:tab/>
      </w:r>
      <w:r w:rsidR="00743985">
        <w:rPr>
          <w:rFonts w:ascii="Arial" w:hAnsi="Arial" w:hint="eastAsia"/>
          <w:sz w:val="24"/>
          <w:lang w:val="en-US" w:eastAsia="ja-JP"/>
        </w:rPr>
        <w:t>Discussion</w:t>
      </w:r>
    </w:p>
    <w:p w14:paraId="7C5D4856" w14:textId="77777777" w:rsidR="00906173" w:rsidRPr="00453A79" w:rsidRDefault="009C628D" w:rsidP="0094000B">
      <w:pPr>
        <w:pStyle w:val="1"/>
      </w:pPr>
      <w:r w:rsidRPr="00453A79">
        <w:rPr>
          <w:rFonts w:hint="eastAsia"/>
          <w:lang w:eastAsia="ja-JP"/>
        </w:rPr>
        <w:t xml:space="preserve">1. </w:t>
      </w:r>
      <w:r w:rsidR="00906173" w:rsidRPr="00453A79">
        <w:t>Introduction</w:t>
      </w:r>
    </w:p>
    <w:p w14:paraId="49CAFDA4" w14:textId="1A1EDA56" w:rsidR="00756E6E" w:rsidRPr="00453A79" w:rsidRDefault="0044167A" w:rsidP="004B286C">
      <w:pPr>
        <w:jc w:val="both"/>
        <w:rPr>
          <w:lang w:eastAsia="ja-JP"/>
        </w:rPr>
      </w:pPr>
      <w:r w:rsidRPr="0044167A">
        <w:rPr>
          <w:lang w:eastAsia="ja-JP"/>
        </w:rPr>
        <w:t>At the last RAN4 meeting, we discussed 256QAM UE requirements and RAN4 agreed a WF [1]. This contribution presents our views on 256QAM UE requirements.</w:t>
      </w:r>
    </w:p>
    <w:p w14:paraId="16B77938" w14:textId="67E2DFA7" w:rsidR="00AA622B" w:rsidRPr="00453A79" w:rsidRDefault="00556E1D" w:rsidP="0044167A">
      <w:pPr>
        <w:pStyle w:val="1"/>
      </w:pPr>
      <w:r w:rsidRPr="00453A79">
        <w:rPr>
          <w:rFonts w:hint="eastAsia"/>
          <w:lang w:eastAsia="ja-JP"/>
        </w:rPr>
        <w:t xml:space="preserve">2. </w:t>
      </w:r>
      <w:r w:rsidR="00781288" w:rsidRPr="00453A79">
        <w:rPr>
          <w:rFonts w:hint="eastAsia"/>
          <w:lang w:eastAsia="ja-JP"/>
        </w:rPr>
        <w:t>Discussion</w:t>
      </w:r>
    </w:p>
    <w:p w14:paraId="492996D2" w14:textId="0FD21977" w:rsidR="00C245C7" w:rsidRDefault="00C245C7" w:rsidP="00C245C7">
      <w:pPr>
        <w:pStyle w:val="afb"/>
        <w:numPr>
          <w:ilvl w:val="1"/>
          <w:numId w:val="27"/>
        </w:numPr>
        <w:rPr>
          <w:lang w:eastAsia="ja-JP"/>
        </w:rPr>
      </w:pPr>
      <w:r>
        <w:rPr>
          <w:rFonts w:hint="eastAsia"/>
          <w:lang w:eastAsia="ja-JP"/>
        </w:rPr>
        <w:t>Simulation results</w:t>
      </w:r>
    </w:p>
    <w:p w14:paraId="0A279505" w14:textId="5391D799" w:rsidR="00C245C7" w:rsidRDefault="00C245C7" w:rsidP="00C245C7">
      <w:pPr>
        <w:rPr>
          <w:lang w:eastAsia="ja-JP"/>
        </w:rPr>
      </w:pPr>
      <w:r w:rsidRPr="00C245C7">
        <w:rPr>
          <w:lang w:eastAsia="ja-JP"/>
        </w:rPr>
        <w:t>Table 1 shows our simulation results based on the simulation parameters [1].</w:t>
      </w:r>
      <w:r>
        <w:rPr>
          <w:lang w:eastAsia="ja-JP"/>
        </w:rPr>
        <w:t xml:space="preserve"> </w:t>
      </w:r>
    </w:p>
    <w:p w14:paraId="1D08E1D3" w14:textId="6815AC37" w:rsidR="00C245C7" w:rsidRPr="00C245C7" w:rsidRDefault="00C245C7" w:rsidP="00C245C7">
      <w:pPr>
        <w:rPr>
          <w:b/>
          <w:lang w:eastAsia="ja-JP"/>
        </w:rPr>
      </w:pPr>
      <w:r w:rsidRPr="00C245C7">
        <w:rPr>
          <w:b/>
          <w:lang w:eastAsia="ja-JP"/>
        </w:rPr>
        <w:t>Observation 1</w:t>
      </w:r>
    </w:p>
    <w:p w14:paraId="0EDDCABB" w14:textId="00A91A99" w:rsidR="00C245C7" w:rsidRPr="00C245C7" w:rsidRDefault="00C245C7" w:rsidP="00C245C7">
      <w:pPr>
        <w:pStyle w:val="afb"/>
        <w:overflowPunct/>
        <w:autoSpaceDE/>
        <w:autoSpaceDN/>
        <w:adjustRightInd/>
        <w:snapToGrid w:val="0"/>
        <w:spacing w:after="100"/>
        <w:ind w:left="284"/>
        <w:contextualSpacing w:val="0"/>
        <w:jc w:val="center"/>
        <w:textAlignment w:val="auto"/>
        <w:rPr>
          <w:b/>
          <w:lang w:eastAsia="zh-CN"/>
        </w:rPr>
      </w:pPr>
      <w:r w:rsidRPr="00C245C7">
        <w:rPr>
          <w:rFonts w:eastAsia="SimSun"/>
          <w:b/>
          <w:lang w:eastAsia="zh-CN"/>
        </w:rPr>
        <w:t>Table 1. Summary</w:t>
      </w:r>
      <w:r w:rsidRPr="00C245C7">
        <w:rPr>
          <w:b/>
          <w:lang w:eastAsia="zh-CN"/>
        </w:rPr>
        <w:t xml:space="preserve"> of ideal simulation results</w:t>
      </w:r>
    </w:p>
    <w:tbl>
      <w:tblPr>
        <w:tblStyle w:val="afd"/>
        <w:tblW w:w="9781" w:type="dxa"/>
        <w:tblInd w:w="137" w:type="dxa"/>
        <w:tblLook w:val="04A0" w:firstRow="1" w:lastRow="0" w:firstColumn="1" w:lastColumn="0" w:noHBand="0" w:noVBand="1"/>
      </w:tblPr>
      <w:tblGrid>
        <w:gridCol w:w="702"/>
        <w:gridCol w:w="1122"/>
        <w:gridCol w:w="1372"/>
        <w:gridCol w:w="1257"/>
        <w:gridCol w:w="5328"/>
      </w:tblGrid>
      <w:tr w:rsidR="00C245C7" w:rsidRPr="00C245C7" w14:paraId="31520C2F" w14:textId="61BC735F" w:rsidTr="002C02AD">
        <w:trPr>
          <w:trHeight w:val="311"/>
        </w:trPr>
        <w:tc>
          <w:tcPr>
            <w:tcW w:w="703" w:type="dxa"/>
            <w:vMerge w:val="restart"/>
            <w:shd w:val="clear" w:color="auto" w:fill="D9E2F3" w:themeFill="accent5" w:themeFillTint="33"/>
          </w:tcPr>
          <w:p w14:paraId="6DB7133D" w14:textId="77777777" w:rsidR="00C245C7" w:rsidRPr="00C245C7" w:rsidRDefault="00C245C7" w:rsidP="002C3B87">
            <w:pPr>
              <w:spacing w:after="120"/>
              <w:jc w:val="center"/>
              <w:rPr>
                <w:b/>
                <w:bCs/>
                <w:lang w:eastAsia="zh-CN"/>
              </w:rPr>
            </w:pPr>
            <w:r w:rsidRPr="00C245C7">
              <w:rPr>
                <w:b/>
                <w:bCs/>
                <w:lang w:eastAsia="zh-CN"/>
              </w:rPr>
              <w:t>Rank</w:t>
            </w:r>
          </w:p>
        </w:tc>
        <w:tc>
          <w:tcPr>
            <w:tcW w:w="1125" w:type="dxa"/>
            <w:vMerge w:val="restart"/>
            <w:shd w:val="clear" w:color="auto" w:fill="D9E2F3" w:themeFill="accent5" w:themeFillTint="33"/>
          </w:tcPr>
          <w:p w14:paraId="236A0AEA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Channel Model</w:t>
            </w:r>
          </w:p>
        </w:tc>
        <w:tc>
          <w:tcPr>
            <w:tcW w:w="1294" w:type="dxa"/>
            <w:vMerge w:val="restart"/>
            <w:shd w:val="clear" w:color="auto" w:fill="D9E2F3" w:themeFill="accent5" w:themeFillTint="33"/>
          </w:tcPr>
          <w:p w14:paraId="3631814F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Antenna configuration</w:t>
            </w:r>
          </w:p>
        </w:tc>
        <w:tc>
          <w:tcPr>
            <w:tcW w:w="1264" w:type="dxa"/>
            <w:vMerge w:val="restart"/>
            <w:shd w:val="clear" w:color="auto" w:fill="D9E2F3" w:themeFill="accent5" w:themeFillTint="33"/>
          </w:tcPr>
          <w:p w14:paraId="243A866C" w14:textId="227C96BE" w:rsidR="00C245C7" w:rsidRPr="00C245C7" w:rsidRDefault="00C245C7" w:rsidP="00C245C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 xml:space="preserve">CBW (MHz) </w:t>
            </w:r>
          </w:p>
        </w:tc>
        <w:tc>
          <w:tcPr>
            <w:tcW w:w="5395" w:type="dxa"/>
            <w:shd w:val="clear" w:color="auto" w:fill="D9E2F3" w:themeFill="accent5" w:themeFillTint="33"/>
          </w:tcPr>
          <w:p w14:paraId="7443A516" w14:textId="0E3E06B9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 xml:space="preserve">SNR point (dB) @70%TP </w:t>
            </w:r>
          </w:p>
          <w:p w14:paraId="6221449C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Using MCS index:</w:t>
            </w:r>
          </w:p>
        </w:tc>
      </w:tr>
      <w:tr w:rsidR="00C245C7" w:rsidRPr="00C245C7" w14:paraId="34377F4F" w14:textId="77777777" w:rsidTr="002C02AD">
        <w:trPr>
          <w:trHeight w:val="311"/>
        </w:trPr>
        <w:tc>
          <w:tcPr>
            <w:tcW w:w="703" w:type="dxa"/>
            <w:vMerge/>
            <w:shd w:val="clear" w:color="auto" w:fill="D9E2F3" w:themeFill="accent5" w:themeFillTint="33"/>
          </w:tcPr>
          <w:p w14:paraId="33AA360D" w14:textId="77777777" w:rsidR="00C245C7" w:rsidRPr="00C245C7" w:rsidRDefault="00C245C7" w:rsidP="002C3B87">
            <w:pPr>
              <w:spacing w:after="12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125" w:type="dxa"/>
            <w:vMerge/>
            <w:shd w:val="clear" w:color="auto" w:fill="D9E2F3" w:themeFill="accent5" w:themeFillTint="33"/>
          </w:tcPr>
          <w:p w14:paraId="23E8556F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1294" w:type="dxa"/>
            <w:vMerge/>
            <w:shd w:val="clear" w:color="auto" w:fill="D9E2F3" w:themeFill="accent5" w:themeFillTint="33"/>
          </w:tcPr>
          <w:p w14:paraId="23224C75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1264" w:type="dxa"/>
            <w:vMerge/>
            <w:shd w:val="clear" w:color="auto" w:fill="D9E2F3" w:themeFill="accent5" w:themeFillTint="33"/>
          </w:tcPr>
          <w:p w14:paraId="75DBE2C4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5395" w:type="dxa"/>
            <w:shd w:val="clear" w:color="auto" w:fill="D9E2F3" w:themeFill="accent5" w:themeFillTint="33"/>
          </w:tcPr>
          <w:p w14:paraId="0F97773C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20</w:t>
            </w:r>
          </w:p>
        </w:tc>
      </w:tr>
      <w:tr w:rsidR="00C245C7" w:rsidRPr="00C245C7" w14:paraId="1C6B79A0" w14:textId="77777777" w:rsidTr="00C245C7">
        <w:tc>
          <w:tcPr>
            <w:tcW w:w="703" w:type="dxa"/>
          </w:tcPr>
          <w:p w14:paraId="3A75CC55" w14:textId="77777777" w:rsidR="00C245C7" w:rsidRPr="00C245C7" w:rsidRDefault="00C245C7" w:rsidP="002C3B87">
            <w:pPr>
              <w:spacing w:after="120"/>
              <w:jc w:val="center"/>
              <w:rPr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1</w:t>
            </w:r>
          </w:p>
        </w:tc>
        <w:tc>
          <w:tcPr>
            <w:tcW w:w="1125" w:type="dxa"/>
          </w:tcPr>
          <w:p w14:paraId="2852186D" w14:textId="77777777" w:rsid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TDLD</w:t>
            </w:r>
          </w:p>
          <w:p w14:paraId="542CB950" w14:textId="76FECED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30-35</w:t>
            </w:r>
          </w:p>
        </w:tc>
        <w:tc>
          <w:tcPr>
            <w:tcW w:w="1294" w:type="dxa"/>
          </w:tcPr>
          <w:p w14:paraId="52CE0322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2x2</w:t>
            </w:r>
          </w:p>
        </w:tc>
        <w:tc>
          <w:tcPr>
            <w:tcW w:w="1264" w:type="dxa"/>
          </w:tcPr>
          <w:p w14:paraId="445B1DB9" w14:textId="1A2C5382" w:rsidR="00C245C7" w:rsidRPr="00C245C7" w:rsidRDefault="00C245C7" w:rsidP="002C3B87">
            <w:pPr>
              <w:spacing w:after="120"/>
              <w:jc w:val="center"/>
              <w:rPr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50</w:t>
            </w:r>
          </w:p>
        </w:tc>
        <w:tc>
          <w:tcPr>
            <w:tcW w:w="5395" w:type="dxa"/>
          </w:tcPr>
          <w:p w14:paraId="76900B09" w14:textId="144F980F" w:rsidR="00C245C7" w:rsidRPr="00C245C7" w:rsidRDefault="00350CE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ja-JP"/>
              </w:rPr>
            </w:pPr>
            <w:r>
              <w:rPr>
                <w:rFonts w:eastAsiaTheme="minorEastAsia" w:hint="eastAsia"/>
                <w:b/>
                <w:bCs/>
                <w:lang w:eastAsia="ja-JP"/>
              </w:rPr>
              <w:t>16.5 dB</w:t>
            </w:r>
          </w:p>
        </w:tc>
      </w:tr>
      <w:tr w:rsidR="00C245C7" w:rsidRPr="00C245C7" w14:paraId="73C54B60" w14:textId="77777777" w:rsidTr="00C245C7">
        <w:tc>
          <w:tcPr>
            <w:tcW w:w="703" w:type="dxa"/>
          </w:tcPr>
          <w:p w14:paraId="57FA43F4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2</w:t>
            </w:r>
          </w:p>
        </w:tc>
        <w:tc>
          <w:tcPr>
            <w:tcW w:w="1125" w:type="dxa"/>
          </w:tcPr>
          <w:p w14:paraId="370DC5E7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Static</w:t>
            </w:r>
          </w:p>
        </w:tc>
        <w:tc>
          <w:tcPr>
            <w:tcW w:w="1294" w:type="dxa"/>
          </w:tcPr>
          <w:p w14:paraId="266E0CBB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2x2</w:t>
            </w:r>
          </w:p>
        </w:tc>
        <w:tc>
          <w:tcPr>
            <w:tcW w:w="1264" w:type="dxa"/>
          </w:tcPr>
          <w:p w14:paraId="66EB254B" w14:textId="0BEBFABD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50</w:t>
            </w:r>
          </w:p>
        </w:tc>
        <w:tc>
          <w:tcPr>
            <w:tcW w:w="5395" w:type="dxa"/>
            <w:vAlign w:val="center"/>
          </w:tcPr>
          <w:p w14:paraId="66029366" w14:textId="47DB0F68" w:rsidR="00C245C7" w:rsidRPr="00C245C7" w:rsidRDefault="00C245C7" w:rsidP="002C3B87">
            <w:pPr>
              <w:spacing w:after="120"/>
              <w:jc w:val="center"/>
              <w:rPr>
                <w:b/>
                <w:bCs/>
                <w:lang w:eastAsia="zh-CN"/>
              </w:rPr>
            </w:pPr>
            <w:r w:rsidRPr="00C245C7">
              <w:rPr>
                <w:b/>
                <w:bCs/>
                <w:lang w:val="en-US"/>
              </w:rPr>
              <w:t>19.9 dB</w:t>
            </w:r>
          </w:p>
        </w:tc>
      </w:tr>
    </w:tbl>
    <w:p w14:paraId="076D8040" w14:textId="46626620" w:rsidR="00C245C7" w:rsidRDefault="00C245C7" w:rsidP="00C245C7">
      <w:pPr>
        <w:rPr>
          <w:lang w:eastAsia="ja-JP"/>
        </w:rPr>
      </w:pPr>
    </w:p>
    <w:p w14:paraId="47F4B676" w14:textId="1126711E" w:rsidR="00C245C7" w:rsidRPr="00C245C7" w:rsidRDefault="00C245C7" w:rsidP="00C245C7">
      <w:pPr>
        <w:rPr>
          <w:b/>
          <w:lang w:eastAsia="ja-JP"/>
        </w:rPr>
      </w:pPr>
      <w:r w:rsidRPr="00C245C7">
        <w:rPr>
          <w:rFonts w:hint="eastAsia"/>
          <w:b/>
          <w:lang w:eastAsia="ja-JP"/>
        </w:rPr>
        <w:t xml:space="preserve">Observation 2: </w:t>
      </w:r>
      <w:r w:rsidRPr="00C245C7">
        <w:rPr>
          <w:b/>
          <w:lang w:eastAsia="ja-JP"/>
        </w:rPr>
        <w:t>Considering around 3dB impairment margin, TDL-D 30-35 is testable under 50MHz CBW with full PRB allocation.</w:t>
      </w:r>
    </w:p>
    <w:p w14:paraId="58E9F58F" w14:textId="77777777" w:rsidR="00C245C7" w:rsidRDefault="00C245C7" w:rsidP="00C245C7">
      <w:pPr>
        <w:pStyle w:val="afb"/>
        <w:ind w:left="360"/>
        <w:rPr>
          <w:lang w:eastAsia="ja-JP"/>
        </w:rPr>
      </w:pPr>
    </w:p>
    <w:p w14:paraId="576AFEC3" w14:textId="4E54EE0B" w:rsidR="00C245C7" w:rsidRDefault="00C245C7" w:rsidP="00C245C7">
      <w:pPr>
        <w:pStyle w:val="afb"/>
        <w:numPr>
          <w:ilvl w:val="1"/>
          <w:numId w:val="27"/>
        </w:numPr>
        <w:rPr>
          <w:lang w:eastAsia="ja-JP"/>
        </w:rPr>
      </w:pPr>
      <w:r w:rsidRPr="00ED31DF">
        <w:rPr>
          <w:rFonts w:hint="eastAsia"/>
          <w:lang w:eastAsia="ja-JP"/>
        </w:rPr>
        <w:t>Rank</w:t>
      </w:r>
      <w:r>
        <w:rPr>
          <w:lang w:eastAsia="ja-JP"/>
        </w:rPr>
        <w:t>, Propagation condition</w:t>
      </w:r>
    </w:p>
    <w:p w14:paraId="5B8BE28F" w14:textId="77777777" w:rsidR="00C245C7" w:rsidRPr="00E3710B" w:rsidRDefault="00C245C7" w:rsidP="00C245C7">
      <w:pPr>
        <w:rPr>
          <w:b/>
          <w:u w:val="single"/>
          <w:lang w:eastAsia="ja-JP"/>
        </w:rPr>
      </w:pPr>
      <w:r w:rsidRPr="00E3710B">
        <w:rPr>
          <w:rFonts w:hint="eastAsia"/>
          <w:b/>
          <w:u w:val="single"/>
          <w:lang w:eastAsia="ja-JP"/>
        </w:rPr>
        <w:t>Rank</w:t>
      </w:r>
      <w:r>
        <w:rPr>
          <w:b/>
          <w:u w:val="single"/>
          <w:lang w:eastAsia="ja-JP"/>
        </w:rPr>
        <w:t xml:space="preserve"> configuration</w:t>
      </w:r>
    </w:p>
    <w:p w14:paraId="207F73D9" w14:textId="2EF14536" w:rsidR="00C245C7" w:rsidRDefault="00C245C7" w:rsidP="00C245C7">
      <w:pPr>
        <w:jc w:val="both"/>
        <w:rPr>
          <w:lang w:eastAsia="ja-JP"/>
        </w:rPr>
      </w:pPr>
      <w:r>
        <w:rPr>
          <w:lang w:eastAsia="ja-JP"/>
        </w:rPr>
        <w:t xml:space="preserve">Based on our simulation results, rank 2 for FR2 256QAM is quite severe condition since maximum SNR for FR2 test is quite limited. </w:t>
      </w:r>
    </w:p>
    <w:p w14:paraId="1D0A2621" w14:textId="418C81F5" w:rsidR="00C245C7" w:rsidRPr="00C245C7" w:rsidRDefault="00C245C7" w:rsidP="00C245C7">
      <w:pPr>
        <w:rPr>
          <w:b/>
          <w:lang w:eastAsia="ja-JP"/>
        </w:rPr>
      </w:pPr>
      <w:r>
        <w:rPr>
          <w:b/>
          <w:lang w:eastAsia="ja-JP"/>
        </w:rPr>
        <w:t>Observation 3</w:t>
      </w:r>
      <w:r w:rsidRPr="00ED31DF">
        <w:rPr>
          <w:b/>
          <w:lang w:eastAsia="ja-JP"/>
        </w:rPr>
        <w:t>: Define DL 256QAM demodulation per</w:t>
      </w:r>
      <w:r>
        <w:rPr>
          <w:b/>
          <w:lang w:eastAsia="ja-JP"/>
        </w:rPr>
        <w:t>formance requirements for rank 1</w:t>
      </w:r>
    </w:p>
    <w:p w14:paraId="2965756A" w14:textId="77777777" w:rsidR="00C245C7" w:rsidRPr="00E3710B" w:rsidRDefault="00C245C7" w:rsidP="00C245C7">
      <w:pPr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Propagation condition</w:t>
      </w:r>
    </w:p>
    <w:p w14:paraId="34562A8A" w14:textId="0D15EABA" w:rsidR="00C245C7" w:rsidRDefault="00C245C7" w:rsidP="00C245C7">
      <w:pPr>
        <w:jc w:val="both"/>
        <w:rPr>
          <w:lang w:eastAsia="ja-JP"/>
        </w:rPr>
      </w:pPr>
      <w:r>
        <w:rPr>
          <w:lang w:eastAsia="ja-JP"/>
        </w:rPr>
        <w:t xml:space="preserve">Propagation condition for FR2 256QAM was also discussed at the last meeting, and RAN4 has not reached the consensus. The </w:t>
      </w:r>
      <w:r w:rsidRPr="00ED31DF">
        <w:rPr>
          <w:lang w:eastAsia="ja-JP"/>
        </w:rPr>
        <w:t>possible options are</w:t>
      </w:r>
      <w:r w:rsidRPr="00ED31DF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TDL-A 30-300, TDL-D 30-75, TDL-D 30-35 and Static channel [1]. </w:t>
      </w:r>
      <w:r w:rsidRPr="00ED31DF">
        <w:rPr>
          <w:lang w:eastAsia="ja-JP"/>
        </w:rPr>
        <w:t xml:space="preserve"> Considering that performance gain from DL 256QAM would be quite limited in NLOS condition, it is natural to assume LOS propagation model, i.e. TDL-D, for DL 256QAM. On the other hand, only for Rank 1, some performance gain would be </w:t>
      </w:r>
      <w:r>
        <w:rPr>
          <w:lang w:eastAsia="ja-JP"/>
        </w:rPr>
        <w:t>considered</w:t>
      </w:r>
      <w:r w:rsidRPr="00ED31DF">
        <w:rPr>
          <w:lang w:eastAsia="ja-JP"/>
        </w:rPr>
        <w:t xml:space="preserve"> even in NLOS condition. </w:t>
      </w:r>
      <w:r>
        <w:rPr>
          <w:lang w:eastAsia="ja-JP"/>
        </w:rPr>
        <w:t>Therefore, our preference is still TDL-A and TDL-D</w:t>
      </w:r>
      <w:r w:rsidRPr="009B38E9">
        <w:rPr>
          <w:lang w:eastAsia="ja-JP"/>
        </w:rPr>
        <w:t xml:space="preserve"> </w:t>
      </w:r>
      <w:r>
        <w:rPr>
          <w:lang w:eastAsia="ja-JP"/>
        </w:rPr>
        <w:t xml:space="preserve">However, we are fine to discuss further based on simulation results. </w:t>
      </w:r>
    </w:p>
    <w:p w14:paraId="68AAD176" w14:textId="5C6FE7CA" w:rsidR="00C245C7" w:rsidRPr="00ED31DF" w:rsidRDefault="00C245C7" w:rsidP="00C245C7">
      <w:pPr>
        <w:spacing w:after="100" w:afterAutospacing="1"/>
        <w:rPr>
          <w:b/>
          <w:lang w:eastAsia="ja-JP"/>
        </w:rPr>
      </w:pPr>
      <w:r>
        <w:rPr>
          <w:b/>
          <w:lang w:eastAsia="ja-JP"/>
        </w:rPr>
        <w:t>Proposal 1</w:t>
      </w:r>
      <w:r w:rsidRPr="00ED31DF">
        <w:rPr>
          <w:b/>
          <w:lang w:eastAsia="ja-JP"/>
        </w:rPr>
        <w:t xml:space="preserve">: </w:t>
      </w:r>
      <w:r>
        <w:rPr>
          <w:b/>
          <w:lang w:eastAsia="ja-JP"/>
        </w:rPr>
        <w:t>Consider following options for propagation condition for FR2 DL 256QAM</w:t>
      </w:r>
    </w:p>
    <w:p w14:paraId="7C329A31" w14:textId="77777777" w:rsidR="00C245C7" w:rsidRPr="005869B3" w:rsidRDefault="00C245C7" w:rsidP="00C245C7">
      <w:pPr>
        <w:pStyle w:val="afb"/>
        <w:numPr>
          <w:ilvl w:val="0"/>
          <w:numId w:val="28"/>
        </w:numPr>
        <w:rPr>
          <w:b/>
          <w:lang w:eastAsia="ja-JP"/>
        </w:rPr>
      </w:pPr>
      <w:r w:rsidRPr="005869B3">
        <w:rPr>
          <w:rFonts w:hint="eastAsia"/>
          <w:b/>
          <w:lang w:eastAsia="ja-JP"/>
        </w:rPr>
        <w:lastRenderedPageBreak/>
        <w:t>For Rank 1</w:t>
      </w:r>
    </w:p>
    <w:p w14:paraId="35829A28" w14:textId="02D5C76F" w:rsidR="00D634FF" w:rsidRPr="00C245C7" w:rsidRDefault="00C245C7" w:rsidP="00C245C7">
      <w:pPr>
        <w:pStyle w:val="afb"/>
        <w:numPr>
          <w:ilvl w:val="1"/>
          <w:numId w:val="28"/>
        </w:numPr>
        <w:rPr>
          <w:b/>
          <w:lang w:eastAsia="ja-JP"/>
        </w:rPr>
      </w:pPr>
      <w:r w:rsidRPr="005869B3">
        <w:rPr>
          <w:rFonts w:eastAsiaTheme="minorEastAsia"/>
          <w:b/>
          <w:lang w:eastAsia="ja-JP"/>
        </w:rPr>
        <w:t>TDL</w:t>
      </w:r>
      <w:r>
        <w:rPr>
          <w:rFonts w:eastAsiaTheme="minorEastAsia"/>
          <w:b/>
          <w:lang w:eastAsia="ja-JP"/>
        </w:rPr>
        <w:t>-</w:t>
      </w:r>
      <w:r w:rsidRPr="005869B3">
        <w:rPr>
          <w:rFonts w:eastAsiaTheme="minorEastAsia"/>
          <w:b/>
          <w:lang w:eastAsia="ja-JP"/>
        </w:rPr>
        <w:t xml:space="preserve">D (30-35 or </w:t>
      </w:r>
      <w:r>
        <w:rPr>
          <w:b/>
          <w:lang w:eastAsia="ja-JP"/>
        </w:rPr>
        <w:t xml:space="preserve">30-75) or </w:t>
      </w:r>
      <w:r w:rsidRPr="005869B3">
        <w:rPr>
          <w:b/>
          <w:lang w:eastAsia="ja-JP"/>
        </w:rPr>
        <w:t>TDL</w:t>
      </w:r>
      <w:r>
        <w:rPr>
          <w:b/>
          <w:lang w:eastAsia="ja-JP"/>
        </w:rPr>
        <w:t>-</w:t>
      </w:r>
      <w:r w:rsidRPr="005869B3">
        <w:rPr>
          <w:b/>
          <w:lang w:eastAsia="ja-JP"/>
        </w:rPr>
        <w:t>A</w:t>
      </w:r>
      <w:r>
        <w:rPr>
          <w:b/>
          <w:lang w:eastAsia="ja-JP"/>
        </w:rPr>
        <w:t xml:space="preserve"> </w:t>
      </w:r>
      <w:r w:rsidRPr="005869B3">
        <w:rPr>
          <w:b/>
          <w:lang w:eastAsia="ja-JP"/>
        </w:rPr>
        <w:t>(30-300)</w:t>
      </w:r>
      <w:r w:rsidR="00AA622B" w:rsidRPr="00453A79">
        <w:rPr>
          <w:lang w:eastAsia="ja-JP"/>
        </w:rPr>
        <w:t xml:space="preserve"> </w:t>
      </w:r>
    </w:p>
    <w:p w14:paraId="17F94920" w14:textId="517702E7" w:rsidR="00810BC6" w:rsidRPr="00453A79" w:rsidRDefault="00810BC6" w:rsidP="00627704">
      <w:pPr>
        <w:spacing w:after="0"/>
        <w:jc w:val="both"/>
        <w:rPr>
          <w:b/>
          <w:lang w:eastAsia="ja-JP"/>
        </w:rPr>
      </w:pPr>
    </w:p>
    <w:p w14:paraId="19A57041" w14:textId="77777777" w:rsidR="006C674B" w:rsidRPr="00453A79" w:rsidRDefault="00781288" w:rsidP="006C674B">
      <w:pPr>
        <w:pStyle w:val="1"/>
        <w:rPr>
          <w:lang w:eastAsia="ja-JP"/>
        </w:rPr>
      </w:pPr>
      <w:r w:rsidRPr="00453A79">
        <w:rPr>
          <w:rFonts w:hint="eastAsia"/>
          <w:lang w:eastAsia="ja-JP"/>
        </w:rPr>
        <w:t>3</w:t>
      </w:r>
      <w:r w:rsidR="009C628D" w:rsidRPr="00453A79">
        <w:rPr>
          <w:rFonts w:hint="eastAsia"/>
          <w:lang w:eastAsia="ja-JP"/>
        </w:rPr>
        <w:t xml:space="preserve">. </w:t>
      </w:r>
      <w:r w:rsidR="00770473" w:rsidRPr="00453A79">
        <w:rPr>
          <w:rFonts w:hint="eastAsia"/>
          <w:lang w:eastAsia="ja-JP"/>
        </w:rPr>
        <w:t>Conclusion</w:t>
      </w:r>
    </w:p>
    <w:p w14:paraId="4CC966CC" w14:textId="60C0435E" w:rsidR="003C1097" w:rsidRPr="00453A79" w:rsidRDefault="003C1097" w:rsidP="003C1097">
      <w:pPr>
        <w:jc w:val="both"/>
        <w:rPr>
          <w:lang w:eastAsia="ja-JP"/>
        </w:rPr>
      </w:pPr>
      <w:r w:rsidRPr="00453A79">
        <w:rPr>
          <w:lang w:eastAsia="ja-JP"/>
        </w:rPr>
        <w:t xml:space="preserve">In this contribution, we </w:t>
      </w:r>
      <w:r w:rsidR="008244C1">
        <w:rPr>
          <w:lang w:eastAsia="ja-JP"/>
        </w:rPr>
        <w:t xml:space="preserve">present our views on </w:t>
      </w:r>
      <w:r w:rsidR="0044167A">
        <w:rPr>
          <w:lang w:eastAsia="ja-JP"/>
        </w:rPr>
        <w:t xml:space="preserve">256QAM UE </w:t>
      </w:r>
      <w:r w:rsidR="008244C1">
        <w:rPr>
          <w:lang w:eastAsia="ja-JP"/>
        </w:rPr>
        <w:t>requirements</w:t>
      </w:r>
      <w:r w:rsidR="0044167A">
        <w:rPr>
          <w:lang w:eastAsia="ja-JP"/>
        </w:rPr>
        <w:t xml:space="preserve"> for FR2</w:t>
      </w:r>
      <w:r w:rsidRPr="00453A79">
        <w:rPr>
          <w:lang w:eastAsia="ja-JP"/>
        </w:rPr>
        <w:t>. Our proposals and observations are summarized below.</w:t>
      </w:r>
      <w:bookmarkStart w:id="1" w:name="_GoBack"/>
      <w:bookmarkEnd w:id="1"/>
    </w:p>
    <w:p w14:paraId="3A47BFCE" w14:textId="77777777" w:rsidR="00C245C7" w:rsidRPr="00C245C7" w:rsidRDefault="00C245C7" w:rsidP="00C245C7">
      <w:pPr>
        <w:rPr>
          <w:b/>
          <w:lang w:eastAsia="ja-JP"/>
        </w:rPr>
      </w:pPr>
      <w:r w:rsidRPr="00C245C7">
        <w:rPr>
          <w:b/>
          <w:lang w:eastAsia="ja-JP"/>
        </w:rPr>
        <w:t>Observation 1</w:t>
      </w:r>
    </w:p>
    <w:p w14:paraId="6D9614EE" w14:textId="77777777" w:rsidR="00C245C7" w:rsidRPr="00C245C7" w:rsidRDefault="00C245C7" w:rsidP="00C245C7">
      <w:pPr>
        <w:pStyle w:val="afb"/>
        <w:overflowPunct/>
        <w:autoSpaceDE/>
        <w:autoSpaceDN/>
        <w:adjustRightInd/>
        <w:snapToGrid w:val="0"/>
        <w:spacing w:after="100"/>
        <w:ind w:left="284"/>
        <w:contextualSpacing w:val="0"/>
        <w:jc w:val="center"/>
        <w:textAlignment w:val="auto"/>
        <w:rPr>
          <w:b/>
          <w:lang w:eastAsia="zh-CN"/>
        </w:rPr>
      </w:pPr>
      <w:r w:rsidRPr="00C245C7">
        <w:rPr>
          <w:rFonts w:eastAsia="SimSun"/>
          <w:b/>
          <w:lang w:eastAsia="zh-CN"/>
        </w:rPr>
        <w:t>Table 1. Summary</w:t>
      </w:r>
      <w:r w:rsidRPr="00C245C7">
        <w:rPr>
          <w:b/>
          <w:lang w:eastAsia="zh-CN"/>
        </w:rPr>
        <w:t xml:space="preserve"> of ideal simulation results</w:t>
      </w:r>
    </w:p>
    <w:tbl>
      <w:tblPr>
        <w:tblStyle w:val="afd"/>
        <w:tblW w:w="9781" w:type="dxa"/>
        <w:tblInd w:w="137" w:type="dxa"/>
        <w:tblLook w:val="04A0" w:firstRow="1" w:lastRow="0" w:firstColumn="1" w:lastColumn="0" w:noHBand="0" w:noVBand="1"/>
      </w:tblPr>
      <w:tblGrid>
        <w:gridCol w:w="702"/>
        <w:gridCol w:w="1122"/>
        <w:gridCol w:w="1372"/>
        <w:gridCol w:w="1257"/>
        <w:gridCol w:w="5328"/>
      </w:tblGrid>
      <w:tr w:rsidR="00C245C7" w:rsidRPr="00C245C7" w14:paraId="5BD32338" w14:textId="77777777" w:rsidTr="006E1A89">
        <w:trPr>
          <w:trHeight w:val="311"/>
        </w:trPr>
        <w:tc>
          <w:tcPr>
            <w:tcW w:w="703" w:type="dxa"/>
            <w:vMerge w:val="restart"/>
            <w:shd w:val="clear" w:color="auto" w:fill="D9E2F3" w:themeFill="accent5" w:themeFillTint="33"/>
          </w:tcPr>
          <w:p w14:paraId="31ADD929" w14:textId="77777777" w:rsidR="00C245C7" w:rsidRPr="00C245C7" w:rsidRDefault="00C245C7" w:rsidP="002C3B87">
            <w:pPr>
              <w:spacing w:after="120"/>
              <w:jc w:val="center"/>
              <w:rPr>
                <w:b/>
                <w:bCs/>
                <w:lang w:eastAsia="zh-CN"/>
              </w:rPr>
            </w:pPr>
            <w:r w:rsidRPr="00C245C7">
              <w:rPr>
                <w:b/>
                <w:bCs/>
                <w:lang w:eastAsia="zh-CN"/>
              </w:rPr>
              <w:t>Rank</w:t>
            </w:r>
          </w:p>
        </w:tc>
        <w:tc>
          <w:tcPr>
            <w:tcW w:w="1125" w:type="dxa"/>
            <w:vMerge w:val="restart"/>
            <w:shd w:val="clear" w:color="auto" w:fill="D9E2F3" w:themeFill="accent5" w:themeFillTint="33"/>
          </w:tcPr>
          <w:p w14:paraId="7570C68B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Channel Model</w:t>
            </w:r>
          </w:p>
        </w:tc>
        <w:tc>
          <w:tcPr>
            <w:tcW w:w="1294" w:type="dxa"/>
            <w:vMerge w:val="restart"/>
            <w:shd w:val="clear" w:color="auto" w:fill="D9E2F3" w:themeFill="accent5" w:themeFillTint="33"/>
          </w:tcPr>
          <w:p w14:paraId="027DBBBC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Antenna configuration</w:t>
            </w:r>
          </w:p>
        </w:tc>
        <w:tc>
          <w:tcPr>
            <w:tcW w:w="1264" w:type="dxa"/>
            <w:vMerge w:val="restart"/>
            <w:shd w:val="clear" w:color="auto" w:fill="D9E2F3" w:themeFill="accent5" w:themeFillTint="33"/>
          </w:tcPr>
          <w:p w14:paraId="2C97CAE1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 xml:space="preserve">CBW (MHz) </w:t>
            </w:r>
          </w:p>
        </w:tc>
        <w:tc>
          <w:tcPr>
            <w:tcW w:w="5395" w:type="dxa"/>
            <w:shd w:val="clear" w:color="auto" w:fill="D9E2F3" w:themeFill="accent5" w:themeFillTint="33"/>
          </w:tcPr>
          <w:p w14:paraId="564EDA54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 xml:space="preserve">SNR point (dB) @70%TP </w:t>
            </w:r>
          </w:p>
          <w:p w14:paraId="2A1AA906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Using MCS index:</w:t>
            </w:r>
          </w:p>
        </w:tc>
      </w:tr>
      <w:tr w:rsidR="00C245C7" w:rsidRPr="00C245C7" w14:paraId="5F2CB206" w14:textId="77777777" w:rsidTr="006E1A89">
        <w:trPr>
          <w:trHeight w:val="311"/>
        </w:trPr>
        <w:tc>
          <w:tcPr>
            <w:tcW w:w="703" w:type="dxa"/>
            <w:vMerge/>
            <w:shd w:val="clear" w:color="auto" w:fill="D9E2F3" w:themeFill="accent5" w:themeFillTint="33"/>
          </w:tcPr>
          <w:p w14:paraId="4DFB0597" w14:textId="77777777" w:rsidR="00C245C7" w:rsidRPr="00C245C7" w:rsidRDefault="00C245C7" w:rsidP="002C3B87">
            <w:pPr>
              <w:spacing w:after="12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125" w:type="dxa"/>
            <w:vMerge/>
            <w:shd w:val="clear" w:color="auto" w:fill="D9E2F3" w:themeFill="accent5" w:themeFillTint="33"/>
          </w:tcPr>
          <w:p w14:paraId="3212616D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1294" w:type="dxa"/>
            <w:vMerge/>
            <w:shd w:val="clear" w:color="auto" w:fill="D9E2F3" w:themeFill="accent5" w:themeFillTint="33"/>
          </w:tcPr>
          <w:p w14:paraId="063057D6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1264" w:type="dxa"/>
            <w:vMerge/>
            <w:shd w:val="clear" w:color="auto" w:fill="D9E2F3" w:themeFill="accent5" w:themeFillTint="33"/>
          </w:tcPr>
          <w:p w14:paraId="07A659ED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5395" w:type="dxa"/>
            <w:shd w:val="clear" w:color="auto" w:fill="D9E2F3" w:themeFill="accent5" w:themeFillTint="33"/>
          </w:tcPr>
          <w:p w14:paraId="13D4A0E2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20</w:t>
            </w:r>
          </w:p>
        </w:tc>
      </w:tr>
      <w:tr w:rsidR="00C245C7" w:rsidRPr="00C245C7" w14:paraId="220BE1FA" w14:textId="77777777" w:rsidTr="002C3B87">
        <w:tc>
          <w:tcPr>
            <w:tcW w:w="703" w:type="dxa"/>
          </w:tcPr>
          <w:p w14:paraId="50B68BA9" w14:textId="77777777" w:rsidR="00C245C7" w:rsidRPr="00C245C7" w:rsidRDefault="00C245C7" w:rsidP="002C3B87">
            <w:pPr>
              <w:spacing w:after="120"/>
              <w:jc w:val="center"/>
              <w:rPr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1</w:t>
            </w:r>
          </w:p>
        </w:tc>
        <w:tc>
          <w:tcPr>
            <w:tcW w:w="1125" w:type="dxa"/>
          </w:tcPr>
          <w:p w14:paraId="0618B96D" w14:textId="77777777" w:rsid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TDLD</w:t>
            </w:r>
          </w:p>
          <w:p w14:paraId="7D8E34B4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30-35</w:t>
            </w:r>
          </w:p>
        </w:tc>
        <w:tc>
          <w:tcPr>
            <w:tcW w:w="1294" w:type="dxa"/>
          </w:tcPr>
          <w:p w14:paraId="5388E0BD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2x2</w:t>
            </w:r>
          </w:p>
        </w:tc>
        <w:tc>
          <w:tcPr>
            <w:tcW w:w="1264" w:type="dxa"/>
          </w:tcPr>
          <w:p w14:paraId="45229C89" w14:textId="77777777" w:rsidR="00C245C7" w:rsidRPr="00C245C7" w:rsidRDefault="00C245C7" w:rsidP="002C3B87">
            <w:pPr>
              <w:spacing w:after="120"/>
              <w:jc w:val="center"/>
              <w:rPr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50</w:t>
            </w:r>
          </w:p>
        </w:tc>
        <w:tc>
          <w:tcPr>
            <w:tcW w:w="5395" w:type="dxa"/>
          </w:tcPr>
          <w:p w14:paraId="5BDC007F" w14:textId="4164541D" w:rsidR="00C245C7" w:rsidRPr="00C245C7" w:rsidRDefault="00350CE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ja-JP"/>
              </w:rPr>
            </w:pPr>
            <w:r>
              <w:rPr>
                <w:rFonts w:eastAsiaTheme="minorEastAsia" w:hint="eastAsia"/>
                <w:b/>
                <w:bCs/>
                <w:lang w:eastAsia="ja-JP"/>
              </w:rPr>
              <w:t>16.5 dB</w:t>
            </w:r>
          </w:p>
        </w:tc>
      </w:tr>
      <w:tr w:rsidR="00C245C7" w:rsidRPr="00C245C7" w14:paraId="457939A9" w14:textId="77777777" w:rsidTr="002C3B87">
        <w:tc>
          <w:tcPr>
            <w:tcW w:w="703" w:type="dxa"/>
          </w:tcPr>
          <w:p w14:paraId="3CE9057E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2</w:t>
            </w:r>
          </w:p>
        </w:tc>
        <w:tc>
          <w:tcPr>
            <w:tcW w:w="1125" w:type="dxa"/>
          </w:tcPr>
          <w:p w14:paraId="52848C29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Static</w:t>
            </w:r>
          </w:p>
        </w:tc>
        <w:tc>
          <w:tcPr>
            <w:tcW w:w="1294" w:type="dxa"/>
          </w:tcPr>
          <w:p w14:paraId="4201F57C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245C7">
              <w:rPr>
                <w:rFonts w:eastAsiaTheme="minorEastAsia"/>
                <w:b/>
                <w:bCs/>
                <w:lang w:eastAsia="zh-CN"/>
              </w:rPr>
              <w:t>2x2</w:t>
            </w:r>
          </w:p>
        </w:tc>
        <w:tc>
          <w:tcPr>
            <w:tcW w:w="1264" w:type="dxa"/>
          </w:tcPr>
          <w:p w14:paraId="603361CC" w14:textId="77777777" w:rsidR="00C245C7" w:rsidRPr="00C245C7" w:rsidRDefault="00C245C7" w:rsidP="002C3B87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50</w:t>
            </w:r>
          </w:p>
        </w:tc>
        <w:tc>
          <w:tcPr>
            <w:tcW w:w="5395" w:type="dxa"/>
            <w:vAlign w:val="center"/>
          </w:tcPr>
          <w:p w14:paraId="2E3BC174" w14:textId="77777777" w:rsidR="00C245C7" w:rsidRPr="00C245C7" w:rsidRDefault="00C245C7" w:rsidP="002C3B87">
            <w:pPr>
              <w:spacing w:after="120"/>
              <w:jc w:val="center"/>
              <w:rPr>
                <w:b/>
                <w:bCs/>
                <w:lang w:eastAsia="zh-CN"/>
              </w:rPr>
            </w:pPr>
            <w:r w:rsidRPr="00C245C7">
              <w:rPr>
                <w:b/>
                <w:bCs/>
                <w:lang w:val="en-US"/>
              </w:rPr>
              <w:t>19.9 dB</w:t>
            </w:r>
          </w:p>
        </w:tc>
      </w:tr>
    </w:tbl>
    <w:p w14:paraId="56A5DCEA" w14:textId="77777777" w:rsidR="00C245C7" w:rsidRDefault="00C245C7" w:rsidP="00C245C7">
      <w:pPr>
        <w:rPr>
          <w:lang w:eastAsia="ja-JP"/>
        </w:rPr>
      </w:pPr>
    </w:p>
    <w:p w14:paraId="3418D2A7" w14:textId="537DE831" w:rsidR="00C245C7" w:rsidRDefault="00C245C7" w:rsidP="00C245C7">
      <w:pPr>
        <w:rPr>
          <w:b/>
          <w:lang w:eastAsia="ja-JP"/>
        </w:rPr>
      </w:pPr>
      <w:r w:rsidRPr="00C245C7">
        <w:rPr>
          <w:rFonts w:hint="eastAsia"/>
          <w:b/>
          <w:lang w:eastAsia="ja-JP"/>
        </w:rPr>
        <w:t xml:space="preserve">Observation 2: </w:t>
      </w:r>
      <w:r w:rsidRPr="00C245C7">
        <w:rPr>
          <w:b/>
          <w:lang w:eastAsia="ja-JP"/>
        </w:rPr>
        <w:t>Considering around 3dB impairment margin, TDL-D 30-35 is testable under 50MHz CBW with full PRB allocation.</w:t>
      </w:r>
    </w:p>
    <w:p w14:paraId="0F034ACA" w14:textId="77777777" w:rsidR="00C245C7" w:rsidRPr="00ED31DF" w:rsidRDefault="00C245C7" w:rsidP="00C245C7">
      <w:pPr>
        <w:spacing w:after="100" w:afterAutospacing="1"/>
        <w:rPr>
          <w:b/>
          <w:lang w:eastAsia="ja-JP"/>
        </w:rPr>
      </w:pPr>
      <w:r>
        <w:rPr>
          <w:b/>
          <w:lang w:eastAsia="ja-JP"/>
        </w:rPr>
        <w:t>Proposal 1</w:t>
      </w:r>
      <w:r w:rsidRPr="00ED31DF">
        <w:rPr>
          <w:b/>
          <w:lang w:eastAsia="ja-JP"/>
        </w:rPr>
        <w:t xml:space="preserve">: </w:t>
      </w:r>
      <w:r>
        <w:rPr>
          <w:b/>
          <w:lang w:eastAsia="ja-JP"/>
        </w:rPr>
        <w:t>Consider following options for propagation condition for FR2 DL 256QAM</w:t>
      </w:r>
    </w:p>
    <w:p w14:paraId="0C58F084" w14:textId="77777777" w:rsidR="00C245C7" w:rsidRPr="005869B3" w:rsidRDefault="00C245C7" w:rsidP="00C245C7">
      <w:pPr>
        <w:pStyle w:val="afb"/>
        <w:numPr>
          <w:ilvl w:val="0"/>
          <w:numId w:val="28"/>
        </w:numPr>
        <w:rPr>
          <w:b/>
          <w:lang w:eastAsia="ja-JP"/>
        </w:rPr>
      </w:pPr>
      <w:r w:rsidRPr="005869B3">
        <w:rPr>
          <w:rFonts w:hint="eastAsia"/>
          <w:b/>
          <w:lang w:eastAsia="ja-JP"/>
        </w:rPr>
        <w:t>For Rank 1</w:t>
      </w:r>
    </w:p>
    <w:p w14:paraId="20419524" w14:textId="65F1745B" w:rsidR="00C245C7" w:rsidRPr="00C245C7" w:rsidRDefault="00C245C7" w:rsidP="00C245C7">
      <w:pPr>
        <w:pStyle w:val="afb"/>
        <w:numPr>
          <w:ilvl w:val="1"/>
          <w:numId w:val="28"/>
        </w:numPr>
        <w:rPr>
          <w:b/>
          <w:lang w:eastAsia="ja-JP"/>
        </w:rPr>
      </w:pPr>
      <w:r w:rsidRPr="005869B3">
        <w:rPr>
          <w:rFonts w:eastAsiaTheme="minorEastAsia"/>
          <w:b/>
          <w:lang w:eastAsia="ja-JP"/>
        </w:rPr>
        <w:t>TDL</w:t>
      </w:r>
      <w:r>
        <w:rPr>
          <w:rFonts w:eastAsiaTheme="minorEastAsia"/>
          <w:b/>
          <w:lang w:eastAsia="ja-JP"/>
        </w:rPr>
        <w:t>-</w:t>
      </w:r>
      <w:r w:rsidRPr="005869B3">
        <w:rPr>
          <w:rFonts w:eastAsiaTheme="minorEastAsia"/>
          <w:b/>
          <w:lang w:eastAsia="ja-JP"/>
        </w:rPr>
        <w:t xml:space="preserve">D (30-35 or </w:t>
      </w:r>
      <w:r>
        <w:rPr>
          <w:b/>
          <w:lang w:eastAsia="ja-JP"/>
        </w:rPr>
        <w:t xml:space="preserve">30-75) or </w:t>
      </w:r>
      <w:r w:rsidRPr="005869B3">
        <w:rPr>
          <w:b/>
          <w:lang w:eastAsia="ja-JP"/>
        </w:rPr>
        <w:t>TDL</w:t>
      </w:r>
      <w:r>
        <w:rPr>
          <w:b/>
          <w:lang w:eastAsia="ja-JP"/>
        </w:rPr>
        <w:t>-</w:t>
      </w:r>
      <w:r w:rsidRPr="005869B3">
        <w:rPr>
          <w:b/>
          <w:lang w:eastAsia="ja-JP"/>
        </w:rPr>
        <w:t>A</w:t>
      </w:r>
      <w:r>
        <w:rPr>
          <w:b/>
          <w:lang w:eastAsia="ja-JP"/>
        </w:rPr>
        <w:t xml:space="preserve"> </w:t>
      </w:r>
      <w:r w:rsidRPr="005869B3">
        <w:rPr>
          <w:b/>
          <w:lang w:eastAsia="ja-JP"/>
        </w:rPr>
        <w:t>(30-300)</w:t>
      </w:r>
      <w:r w:rsidRPr="00453A79">
        <w:rPr>
          <w:lang w:eastAsia="ja-JP"/>
        </w:rPr>
        <w:t xml:space="preserve"> </w:t>
      </w:r>
    </w:p>
    <w:p w14:paraId="2BA5B1AC" w14:textId="77777777" w:rsidR="009D1BE4" w:rsidRPr="00453A79" w:rsidRDefault="009D1BE4" w:rsidP="009D1BE4">
      <w:pPr>
        <w:pStyle w:val="1"/>
        <w:rPr>
          <w:lang w:eastAsia="ja-JP"/>
        </w:rPr>
      </w:pPr>
      <w:r w:rsidRPr="00453A79">
        <w:rPr>
          <w:rFonts w:hint="eastAsia"/>
          <w:lang w:eastAsia="ja-JP"/>
        </w:rPr>
        <w:t>References</w:t>
      </w:r>
    </w:p>
    <w:bookmarkEnd w:id="0"/>
    <w:p w14:paraId="2A16B207" w14:textId="001A94BD" w:rsidR="00EC1E03" w:rsidRPr="00453A79" w:rsidRDefault="0044167A" w:rsidP="0044167A">
      <w:pPr>
        <w:pStyle w:val="afb"/>
        <w:numPr>
          <w:ilvl w:val="0"/>
          <w:numId w:val="3"/>
        </w:numPr>
        <w:rPr>
          <w:lang w:eastAsia="ja-JP"/>
        </w:rPr>
      </w:pPr>
      <w:r w:rsidRPr="0044167A">
        <w:rPr>
          <w:lang w:eastAsia="ja-JP"/>
        </w:rPr>
        <w:t>R4-2008817, China Telecom, WF on UE demodulation and CSI reporting requirements for FR2 DL 256QAM, RAN4 #95e</w:t>
      </w:r>
    </w:p>
    <w:sectPr w:rsidR="00EC1E03" w:rsidRPr="00453A7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B5912" w14:textId="77777777" w:rsidR="00B71369" w:rsidRDefault="00B71369">
      <w:r>
        <w:separator/>
      </w:r>
    </w:p>
  </w:endnote>
  <w:endnote w:type="continuationSeparator" w:id="0">
    <w:p w14:paraId="5E29A0C2" w14:textId="77777777" w:rsidR="00B71369" w:rsidRDefault="00B71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666E7" w14:textId="77777777" w:rsidR="00B71369" w:rsidRDefault="00B71369">
      <w:r>
        <w:separator/>
      </w:r>
    </w:p>
  </w:footnote>
  <w:footnote w:type="continuationSeparator" w:id="0">
    <w:p w14:paraId="221B2BE5" w14:textId="77777777" w:rsidR="00B71369" w:rsidRDefault="00B71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EE5BE0"/>
    <w:multiLevelType w:val="multilevel"/>
    <w:tmpl w:val="BCB4ED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0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2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8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A9D561F"/>
    <w:multiLevelType w:val="hybridMultilevel"/>
    <w:tmpl w:val="5A8E5430"/>
    <w:lvl w:ilvl="0" w:tplc="8FF4EA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6"/>
  </w:num>
  <w:num w:numId="3">
    <w:abstractNumId w:val="3"/>
  </w:num>
  <w:num w:numId="4">
    <w:abstractNumId w:val="7"/>
  </w:num>
  <w:num w:numId="5">
    <w:abstractNumId w:val="8"/>
  </w:num>
  <w:num w:numId="6">
    <w:abstractNumId w:val="23"/>
  </w:num>
  <w:num w:numId="7">
    <w:abstractNumId w:val="1"/>
  </w:num>
  <w:num w:numId="8">
    <w:abstractNumId w:val="4"/>
  </w:num>
  <w:num w:numId="9">
    <w:abstractNumId w:val="0"/>
  </w:num>
  <w:num w:numId="10">
    <w:abstractNumId w:val="18"/>
  </w:num>
  <w:num w:numId="11">
    <w:abstractNumId w:val="24"/>
  </w:num>
  <w:num w:numId="12">
    <w:abstractNumId w:val="11"/>
  </w:num>
  <w:num w:numId="13">
    <w:abstractNumId w:val="16"/>
  </w:num>
  <w:num w:numId="14">
    <w:abstractNumId w:val="15"/>
  </w:num>
  <w:num w:numId="15">
    <w:abstractNumId w:val="22"/>
  </w:num>
  <w:num w:numId="16">
    <w:abstractNumId w:val="28"/>
  </w:num>
  <w:num w:numId="17">
    <w:abstractNumId w:val="20"/>
  </w:num>
  <w:num w:numId="18">
    <w:abstractNumId w:val="21"/>
  </w:num>
  <w:num w:numId="19">
    <w:abstractNumId w:val="25"/>
  </w:num>
  <w:num w:numId="20">
    <w:abstractNumId w:val="10"/>
  </w:num>
  <w:num w:numId="21">
    <w:abstractNumId w:val="12"/>
  </w:num>
  <w:num w:numId="22">
    <w:abstractNumId w:val="14"/>
  </w:num>
  <w:num w:numId="23">
    <w:abstractNumId w:val="5"/>
  </w:num>
  <w:num w:numId="24">
    <w:abstractNumId w:val="27"/>
  </w:num>
  <w:num w:numId="25">
    <w:abstractNumId w:val="17"/>
  </w:num>
  <w:num w:numId="26">
    <w:abstractNumId w:val="9"/>
  </w:num>
  <w:num w:numId="27">
    <w:abstractNumId w:val="2"/>
  </w:num>
  <w:num w:numId="28">
    <w:abstractNumId w:val="19"/>
  </w:num>
  <w:num w:numId="29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03C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771"/>
    <w:rsid w:val="0014381C"/>
    <w:rsid w:val="00145505"/>
    <w:rsid w:val="00150121"/>
    <w:rsid w:val="00153528"/>
    <w:rsid w:val="001538E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5AB7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AB9"/>
    <w:rsid w:val="001F2D35"/>
    <w:rsid w:val="001F51BB"/>
    <w:rsid w:val="001F6C11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6B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02AD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29D"/>
    <w:rsid w:val="00312E62"/>
    <w:rsid w:val="003140D7"/>
    <w:rsid w:val="0031627B"/>
    <w:rsid w:val="003243C6"/>
    <w:rsid w:val="003253ED"/>
    <w:rsid w:val="00331476"/>
    <w:rsid w:val="00334170"/>
    <w:rsid w:val="00341E05"/>
    <w:rsid w:val="00341EE1"/>
    <w:rsid w:val="003449E6"/>
    <w:rsid w:val="003466ED"/>
    <w:rsid w:val="00350CE7"/>
    <w:rsid w:val="003543FA"/>
    <w:rsid w:val="00356B37"/>
    <w:rsid w:val="00361187"/>
    <w:rsid w:val="00361491"/>
    <w:rsid w:val="00363F69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607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12791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67A"/>
    <w:rsid w:val="00441C2A"/>
    <w:rsid w:val="004426D5"/>
    <w:rsid w:val="004430CF"/>
    <w:rsid w:val="00443CC6"/>
    <w:rsid w:val="00444225"/>
    <w:rsid w:val="00444D6C"/>
    <w:rsid w:val="00450EF8"/>
    <w:rsid w:val="00453A79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0045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1438"/>
    <w:rsid w:val="00582948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3E07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A89"/>
    <w:rsid w:val="006E1E48"/>
    <w:rsid w:val="006E2345"/>
    <w:rsid w:val="006E4F62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3985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44C1"/>
    <w:rsid w:val="0082583A"/>
    <w:rsid w:val="00826532"/>
    <w:rsid w:val="0083389F"/>
    <w:rsid w:val="00835C3C"/>
    <w:rsid w:val="00836B3B"/>
    <w:rsid w:val="00836C44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00F6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4AB4"/>
    <w:rsid w:val="00950436"/>
    <w:rsid w:val="0095748C"/>
    <w:rsid w:val="0096268B"/>
    <w:rsid w:val="00965EC6"/>
    <w:rsid w:val="00966889"/>
    <w:rsid w:val="009762A8"/>
    <w:rsid w:val="009776DE"/>
    <w:rsid w:val="0098134C"/>
    <w:rsid w:val="009819AE"/>
    <w:rsid w:val="009829B0"/>
    <w:rsid w:val="00983910"/>
    <w:rsid w:val="00983A27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F5BE4"/>
    <w:rsid w:val="009F5EAC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37208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136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6D0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45C7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2CE0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49BA"/>
    <w:rsid w:val="00DB61F9"/>
    <w:rsid w:val="00DC39A9"/>
    <w:rsid w:val="00DC53E7"/>
    <w:rsid w:val="00DC756C"/>
    <w:rsid w:val="00DD0C2C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C57"/>
    <w:rsid w:val="00E81E3D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a"/>
    <w:link w:val="afc"/>
    <w:uiPriority w:val="11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"/>
    <w:link w:val="afb"/>
    <w:uiPriority w:val="11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uiPriority w:val="3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913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57</cp:revision>
  <cp:lastPrinted>2017-04-28T05:57:00Z</cp:lastPrinted>
  <dcterms:created xsi:type="dcterms:W3CDTF">2019-08-15T06:38:00Z</dcterms:created>
  <dcterms:modified xsi:type="dcterms:W3CDTF">2020-08-07T14:22:00Z</dcterms:modified>
</cp:coreProperties>
</file>